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1757"/>
        <w:gridCol w:w="7603"/>
      </w:tblGrid>
      <w:tr w:rsidR="00307B22" w:rsidRPr="00B9647B" w14:paraId="7744763D" w14:textId="77777777" w:rsidTr="00001AA5">
        <w:trPr>
          <w:cantSplit/>
        </w:trPr>
        <w:tc>
          <w:tcPr>
            <w:tcW w:w="1761" w:type="dxa"/>
            <w:vMerge w:val="restart"/>
          </w:tcPr>
          <w:p w14:paraId="71B206C5" w14:textId="77777777" w:rsidR="00307B22" w:rsidRPr="00B9647B" w:rsidRDefault="00972BEF" w:rsidP="00001AA5">
            <w:pPr>
              <w:pStyle w:val="Title"/>
              <w:tabs>
                <w:tab w:val="left" w:pos="5472"/>
              </w:tabs>
              <w:jc w:val="left"/>
              <w:rPr>
                <w:rFonts w:ascii="Times New Roman" w:hAnsi="Times New Roman"/>
                <w:u w:val="none"/>
              </w:rPr>
            </w:pPr>
            <w:r w:rsidRPr="00B9647B">
              <w:rPr>
                <w:rFonts w:ascii="Times New Roman" w:hAnsi="Times New Roman"/>
                <w:u w:val="none"/>
              </w:rPr>
              <w:t xml:space="preserve">  </w:t>
            </w:r>
            <w:r w:rsidR="008A7DE2" w:rsidRPr="00B9647B">
              <w:rPr>
                <w:rFonts w:ascii="Times New Roman" w:hAnsi="Times New Roman"/>
                <w:noProof/>
                <w:u w:val="none"/>
              </w:rPr>
              <w:drawing>
                <wp:inline distT="0" distB="0" distL="0" distR="0" wp14:anchorId="1D16AAE4" wp14:editId="09A6B13E">
                  <wp:extent cx="895350" cy="914400"/>
                  <wp:effectExtent l="0" t="0" r="0" b="0"/>
                  <wp:docPr id="1" name="Picture 1" descr="ColorDistrictSeal08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DistrictSeal0814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7809" w:type="dxa"/>
          </w:tcPr>
          <w:p w14:paraId="55BAB87D" w14:textId="77777777" w:rsidR="00307B22" w:rsidRPr="00B9647B" w:rsidRDefault="00307B22" w:rsidP="00001AA5">
            <w:pPr>
              <w:pStyle w:val="Title"/>
              <w:tabs>
                <w:tab w:val="left" w:pos="5472"/>
              </w:tabs>
              <w:rPr>
                <w:rFonts w:ascii="Times New Roman" w:hAnsi="Times New Roman"/>
                <w:szCs w:val="28"/>
                <w:u w:val="none"/>
              </w:rPr>
            </w:pPr>
            <w:r w:rsidRPr="00B9647B">
              <w:rPr>
                <w:rFonts w:ascii="Times New Roman" w:hAnsi="Times New Roman"/>
                <w:szCs w:val="28"/>
                <w:u w:val="none"/>
              </w:rPr>
              <w:t>SAN BENITO COUNTY WATER DISTRICT</w:t>
            </w:r>
          </w:p>
        </w:tc>
      </w:tr>
      <w:tr w:rsidR="00307B22" w:rsidRPr="00B9647B" w14:paraId="480E488D" w14:textId="77777777" w:rsidTr="00001AA5">
        <w:trPr>
          <w:cantSplit/>
          <w:trHeight w:val="1008"/>
        </w:trPr>
        <w:tc>
          <w:tcPr>
            <w:tcW w:w="0" w:type="auto"/>
            <w:vMerge/>
            <w:vAlign w:val="center"/>
          </w:tcPr>
          <w:p w14:paraId="1878F268" w14:textId="77777777" w:rsidR="00307B22" w:rsidRPr="00B9647B" w:rsidRDefault="00307B22" w:rsidP="00001AA5">
            <w:pPr>
              <w:rPr>
                <w:rFonts w:ascii="Times New Roman" w:hAnsi="Times New Roman"/>
                <w:b/>
                <w:sz w:val="28"/>
              </w:rPr>
            </w:pPr>
          </w:p>
        </w:tc>
        <w:tc>
          <w:tcPr>
            <w:tcW w:w="7809" w:type="dxa"/>
          </w:tcPr>
          <w:p w14:paraId="72F83727" w14:textId="77777777" w:rsidR="00307B22" w:rsidRPr="00B9647B" w:rsidRDefault="00307B22" w:rsidP="00001AA5">
            <w:pPr>
              <w:pStyle w:val="Title"/>
              <w:tabs>
                <w:tab w:val="left" w:pos="5472"/>
              </w:tabs>
              <w:jc w:val="left"/>
              <w:rPr>
                <w:rFonts w:ascii="Times New Roman" w:hAnsi="Times New Roman"/>
                <w:sz w:val="24"/>
                <w:szCs w:val="24"/>
                <w:u w:val="none"/>
              </w:rPr>
            </w:pPr>
          </w:p>
          <w:p w14:paraId="3768B5ED" w14:textId="77777777" w:rsidR="00307B22" w:rsidRPr="00B9647B" w:rsidRDefault="00DB705B" w:rsidP="00001AA5">
            <w:pPr>
              <w:pStyle w:val="Title"/>
              <w:tabs>
                <w:tab w:val="left" w:pos="5472"/>
              </w:tabs>
              <w:rPr>
                <w:rFonts w:ascii="Times New Roman" w:hAnsi="Times New Roman"/>
                <w:sz w:val="24"/>
                <w:szCs w:val="24"/>
                <w:u w:val="none"/>
              </w:rPr>
            </w:pPr>
            <w:r w:rsidRPr="00B9647B">
              <w:rPr>
                <w:rFonts w:ascii="Times New Roman" w:hAnsi="Times New Roman"/>
                <w:sz w:val="24"/>
                <w:szCs w:val="24"/>
                <w:u w:val="none"/>
              </w:rPr>
              <w:t>Field &amp; Office</w:t>
            </w:r>
          </w:p>
          <w:p w14:paraId="47180829" w14:textId="77777777" w:rsidR="00307B22" w:rsidRPr="00B9647B" w:rsidRDefault="00307B22" w:rsidP="00001AA5">
            <w:pPr>
              <w:pStyle w:val="Title"/>
              <w:tabs>
                <w:tab w:val="left" w:pos="5472"/>
              </w:tabs>
              <w:rPr>
                <w:rFonts w:ascii="Times New Roman" w:hAnsi="Times New Roman"/>
                <w:sz w:val="24"/>
                <w:szCs w:val="24"/>
                <w:u w:val="none"/>
              </w:rPr>
            </w:pPr>
            <w:r w:rsidRPr="00B9647B">
              <w:rPr>
                <w:rFonts w:ascii="Times New Roman" w:hAnsi="Times New Roman"/>
                <w:sz w:val="24"/>
                <w:szCs w:val="24"/>
                <w:u w:val="none"/>
              </w:rPr>
              <w:t>Summary of Benefits</w:t>
            </w:r>
          </w:p>
          <w:p w14:paraId="7FFDD62C" w14:textId="6851093F" w:rsidR="00307B22" w:rsidRPr="00B9647B" w:rsidRDefault="000C1B63" w:rsidP="00C612E5">
            <w:pPr>
              <w:pStyle w:val="Title"/>
              <w:tabs>
                <w:tab w:val="left" w:pos="5472"/>
              </w:tabs>
              <w:rPr>
                <w:rFonts w:ascii="Times New Roman" w:hAnsi="Times New Roman"/>
                <w:sz w:val="24"/>
                <w:szCs w:val="24"/>
                <w:u w:val="none"/>
              </w:rPr>
            </w:pPr>
            <w:r w:rsidRPr="00B9647B">
              <w:rPr>
                <w:rFonts w:ascii="Times New Roman" w:hAnsi="Times New Roman"/>
                <w:sz w:val="24"/>
                <w:szCs w:val="24"/>
                <w:u w:val="none"/>
              </w:rPr>
              <w:t>Revised</w:t>
            </w:r>
            <w:r w:rsidR="00307B22" w:rsidRPr="00B9647B">
              <w:rPr>
                <w:rFonts w:ascii="Times New Roman" w:hAnsi="Times New Roman"/>
                <w:sz w:val="24"/>
                <w:szCs w:val="24"/>
                <w:u w:val="none"/>
              </w:rPr>
              <w:t xml:space="preserve"> </w:t>
            </w:r>
            <w:r w:rsidR="00EE2850">
              <w:rPr>
                <w:rFonts w:ascii="Times New Roman" w:hAnsi="Times New Roman"/>
                <w:sz w:val="24"/>
                <w:szCs w:val="24"/>
                <w:u w:val="none"/>
              </w:rPr>
              <w:t>8-26-20</w:t>
            </w:r>
          </w:p>
        </w:tc>
      </w:tr>
    </w:tbl>
    <w:p w14:paraId="515FCF86" w14:textId="77777777" w:rsidR="00F36DF4" w:rsidRPr="00B9647B" w:rsidRDefault="00F36DF4" w:rsidP="00307B22">
      <w:pPr>
        <w:rPr>
          <w:rFonts w:ascii="Times New Roman" w:hAnsi="Times New Roman"/>
        </w:rPr>
      </w:pPr>
    </w:p>
    <w:tbl>
      <w:tblPr>
        <w:tblStyle w:val="TableGrid"/>
        <w:tblW w:w="9588" w:type="dxa"/>
        <w:tblLook w:val="00A0" w:firstRow="1" w:lastRow="0" w:firstColumn="1" w:lastColumn="0" w:noHBand="0" w:noVBand="0"/>
      </w:tblPr>
      <w:tblGrid>
        <w:gridCol w:w="3108"/>
        <w:gridCol w:w="6480"/>
      </w:tblGrid>
      <w:tr w:rsidR="00307B22" w:rsidRPr="00B9647B" w14:paraId="29D619BB" w14:textId="77777777" w:rsidTr="00001AA5">
        <w:tc>
          <w:tcPr>
            <w:tcW w:w="3108" w:type="dxa"/>
          </w:tcPr>
          <w:p w14:paraId="63A92EEE" w14:textId="77777777" w:rsidR="00307B22" w:rsidRPr="00B9647B" w:rsidRDefault="00307B22" w:rsidP="00001AA5">
            <w:pPr>
              <w:jc w:val="center"/>
              <w:rPr>
                <w:rFonts w:ascii="Times New Roman" w:hAnsi="Times New Roman"/>
                <w:b/>
                <w:caps/>
              </w:rPr>
            </w:pPr>
            <w:r w:rsidRPr="00B9647B">
              <w:rPr>
                <w:rFonts w:ascii="Times New Roman" w:hAnsi="Times New Roman"/>
                <w:b/>
                <w:caps/>
              </w:rPr>
              <w:t>Benefit</w:t>
            </w:r>
          </w:p>
        </w:tc>
        <w:tc>
          <w:tcPr>
            <w:tcW w:w="6480" w:type="dxa"/>
          </w:tcPr>
          <w:p w14:paraId="6C7A45D6" w14:textId="77777777" w:rsidR="00307B22" w:rsidRPr="00B9647B" w:rsidRDefault="00307B22" w:rsidP="00001AA5">
            <w:pPr>
              <w:jc w:val="center"/>
              <w:rPr>
                <w:rFonts w:ascii="Times New Roman" w:hAnsi="Times New Roman"/>
                <w:b/>
                <w:caps/>
              </w:rPr>
            </w:pPr>
            <w:r w:rsidRPr="00B9647B">
              <w:rPr>
                <w:rFonts w:ascii="Times New Roman" w:hAnsi="Times New Roman"/>
                <w:b/>
                <w:caps/>
              </w:rPr>
              <w:t>Summary of benefit</w:t>
            </w:r>
          </w:p>
        </w:tc>
      </w:tr>
      <w:tr w:rsidR="00307B22" w:rsidRPr="00B9647B" w14:paraId="482EB9E2" w14:textId="77777777" w:rsidTr="00001AA5">
        <w:tc>
          <w:tcPr>
            <w:tcW w:w="3108" w:type="dxa"/>
          </w:tcPr>
          <w:p w14:paraId="15A5DF7F" w14:textId="77777777" w:rsidR="00307B22" w:rsidRPr="00B9647B" w:rsidRDefault="006A0D1C" w:rsidP="00001AA5">
            <w:pPr>
              <w:rPr>
                <w:rFonts w:ascii="Times New Roman" w:hAnsi="Times New Roman"/>
                <w:b/>
                <w:sz w:val="22"/>
                <w:szCs w:val="22"/>
              </w:rPr>
            </w:pPr>
            <w:r w:rsidRPr="00B9647B">
              <w:rPr>
                <w:rFonts w:ascii="Times New Roman" w:hAnsi="Times New Roman"/>
                <w:b/>
                <w:sz w:val="22"/>
                <w:szCs w:val="22"/>
              </w:rPr>
              <w:t xml:space="preserve">Health </w:t>
            </w:r>
            <w:r w:rsidR="00307B22" w:rsidRPr="00B9647B">
              <w:rPr>
                <w:rFonts w:ascii="Times New Roman" w:hAnsi="Times New Roman"/>
                <w:b/>
                <w:sz w:val="22"/>
                <w:szCs w:val="22"/>
              </w:rPr>
              <w:t>Coverage</w:t>
            </w:r>
          </w:p>
        </w:tc>
        <w:tc>
          <w:tcPr>
            <w:tcW w:w="6480" w:type="dxa"/>
          </w:tcPr>
          <w:p w14:paraId="177BC655" w14:textId="77777777" w:rsidR="00307B22" w:rsidRPr="00B9647B" w:rsidRDefault="00307B22" w:rsidP="0078581A">
            <w:pPr>
              <w:rPr>
                <w:rFonts w:ascii="Times New Roman" w:hAnsi="Times New Roman"/>
                <w:sz w:val="22"/>
                <w:szCs w:val="22"/>
              </w:rPr>
            </w:pPr>
            <w:r w:rsidRPr="00B9647B">
              <w:rPr>
                <w:rFonts w:ascii="Times New Roman" w:hAnsi="Times New Roman"/>
                <w:sz w:val="22"/>
                <w:szCs w:val="22"/>
              </w:rPr>
              <w:t xml:space="preserve">PERS </w:t>
            </w:r>
            <w:r w:rsidR="006A0D1C" w:rsidRPr="00B9647B">
              <w:rPr>
                <w:rFonts w:ascii="Times New Roman" w:hAnsi="Times New Roman"/>
                <w:sz w:val="22"/>
                <w:szCs w:val="22"/>
              </w:rPr>
              <w:t>Health</w:t>
            </w:r>
            <w:r w:rsidRPr="00B9647B">
              <w:rPr>
                <w:rFonts w:ascii="Times New Roman" w:hAnsi="Times New Roman"/>
                <w:sz w:val="22"/>
                <w:szCs w:val="22"/>
              </w:rPr>
              <w:t xml:space="preserve"> (1 month waiting period)</w:t>
            </w:r>
          </w:p>
          <w:p w14:paraId="02747164" w14:textId="77777777" w:rsidR="006A0D1C" w:rsidRPr="00B9647B" w:rsidRDefault="006A0D1C" w:rsidP="0078581A">
            <w:pPr>
              <w:rPr>
                <w:rFonts w:ascii="Times New Roman" w:hAnsi="Times New Roman"/>
                <w:sz w:val="22"/>
                <w:szCs w:val="22"/>
              </w:rPr>
            </w:pPr>
          </w:p>
        </w:tc>
      </w:tr>
      <w:tr w:rsidR="00307B22" w:rsidRPr="00B9647B" w14:paraId="692381EB" w14:textId="77777777" w:rsidTr="00001AA5">
        <w:tc>
          <w:tcPr>
            <w:tcW w:w="3108" w:type="dxa"/>
          </w:tcPr>
          <w:p w14:paraId="439DE18E" w14:textId="77777777" w:rsidR="00307B22" w:rsidRPr="00B9647B" w:rsidRDefault="006A0D1C" w:rsidP="00001AA5">
            <w:pPr>
              <w:rPr>
                <w:rFonts w:ascii="Times New Roman" w:hAnsi="Times New Roman"/>
                <w:b/>
                <w:sz w:val="22"/>
                <w:szCs w:val="22"/>
              </w:rPr>
            </w:pPr>
            <w:r w:rsidRPr="00B9647B">
              <w:rPr>
                <w:rFonts w:ascii="Times New Roman" w:hAnsi="Times New Roman"/>
                <w:b/>
                <w:sz w:val="22"/>
                <w:szCs w:val="22"/>
              </w:rPr>
              <w:t xml:space="preserve">Dental </w:t>
            </w:r>
            <w:r w:rsidR="00307B22" w:rsidRPr="00B9647B">
              <w:rPr>
                <w:rFonts w:ascii="Times New Roman" w:hAnsi="Times New Roman"/>
                <w:b/>
                <w:sz w:val="22"/>
                <w:szCs w:val="22"/>
              </w:rPr>
              <w:t>Coverage</w:t>
            </w:r>
          </w:p>
        </w:tc>
        <w:tc>
          <w:tcPr>
            <w:tcW w:w="6480" w:type="dxa"/>
          </w:tcPr>
          <w:p w14:paraId="1AE2D5E3" w14:textId="77777777" w:rsidR="00307B22" w:rsidRPr="00B9647B" w:rsidRDefault="006A0D1C" w:rsidP="00001AA5">
            <w:pPr>
              <w:rPr>
                <w:rFonts w:ascii="Times New Roman" w:hAnsi="Times New Roman"/>
                <w:sz w:val="22"/>
                <w:szCs w:val="22"/>
              </w:rPr>
            </w:pPr>
            <w:r w:rsidRPr="00B9647B">
              <w:rPr>
                <w:rFonts w:ascii="Times New Roman" w:hAnsi="Times New Roman"/>
                <w:sz w:val="22"/>
                <w:szCs w:val="22"/>
              </w:rPr>
              <w:t xml:space="preserve">Delta Dental </w:t>
            </w:r>
            <w:r w:rsidR="00307B22" w:rsidRPr="00B9647B">
              <w:rPr>
                <w:rFonts w:ascii="Times New Roman" w:hAnsi="Times New Roman"/>
                <w:sz w:val="22"/>
                <w:szCs w:val="22"/>
              </w:rPr>
              <w:t>(1 month waiting period)</w:t>
            </w:r>
          </w:p>
          <w:p w14:paraId="0B341C04" w14:textId="77777777" w:rsidR="006A0D1C" w:rsidRPr="00B9647B" w:rsidRDefault="006A0D1C" w:rsidP="00001AA5">
            <w:pPr>
              <w:rPr>
                <w:rFonts w:ascii="Times New Roman" w:hAnsi="Times New Roman"/>
                <w:sz w:val="22"/>
                <w:szCs w:val="22"/>
              </w:rPr>
            </w:pPr>
          </w:p>
        </w:tc>
      </w:tr>
      <w:tr w:rsidR="00307B22" w:rsidRPr="00B9647B" w14:paraId="3C16BF48" w14:textId="77777777" w:rsidTr="00001AA5">
        <w:trPr>
          <w:trHeight w:val="107"/>
        </w:trPr>
        <w:tc>
          <w:tcPr>
            <w:tcW w:w="3108" w:type="dxa"/>
          </w:tcPr>
          <w:p w14:paraId="123C049E" w14:textId="77777777" w:rsidR="00307B22" w:rsidRPr="00B9647B" w:rsidRDefault="006A0D1C" w:rsidP="00001AA5">
            <w:pPr>
              <w:rPr>
                <w:rFonts w:ascii="Times New Roman" w:hAnsi="Times New Roman"/>
                <w:b/>
                <w:sz w:val="22"/>
                <w:szCs w:val="22"/>
              </w:rPr>
            </w:pPr>
            <w:r w:rsidRPr="00B9647B">
              <w:rPr>
                <w:rFonts w:ascii="Times New Roman" w:hAnsi="Times New Roman"/>
                <w:b/>
                <w:sz w:val="22"/>
                <w:szCs w:val="22"/>
              </w:rPr>
              <w:t xml:space="preserve">Vision </w:t>
            </w:r>
            <w:r w:rsidR="00307B22" w:rsidRPr="00B9647B">
              <w:rPr>
                <w:rFonts w:ascii="Times New Roman" w:hAnsi="Times New Roman"/>
                <w:b/>
                <w:sz w:val="22"/>
                <w:szCs w:val="22"/>
              </w:rPr>
              <w:t>Coverage</w:t>
            </w:r>
          </w:p>
        </w:tc>
        <w:tc>
          <w:tcPr>
            <w:tcW w:w="6480" w:type="dxa"/>
          </w:tcPr>
          <w:p w14:paraId="2389D89F"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t>Vision Service Plan (1 month waiting period)</w:t>
            </w:r>
          </w:p>
          <w:p w14:paraId="7A482094" w14:textId="77777777" w:rsidR="006A0D1C" w:rsidRPr="00B9647B" w:rsidRDefault="006A0D1C" w:rsidP="00001AA5">
            <w:pPr>
              <w:rPr>
                <w:rFonts w:ascii="Times New Roman" w:hAnsi="Times New Roman"/>
                <w:sz w:val="22"/>
                <w:szCs w:val="22"/>
              </w:rPr>
            </w:pPr>
          </w:p>
        </w:tc>
      </w:tr>
      <w:tr w:rsidR="00307B22" w:rsidRPr="00B9647B" w14:paraId="46F8AA1F" w14:textId="77777777" w:rsidTr="00001AA5">
        <w:tc>
          <w:tcPr>
            <w:tcW w:w="3108" w:type="dxa"/>
          </w:tcPr>
          <w:p w14:paraId="4FB50E30" w14:textId="77777777" w:rsidR="00307B22" w:rsidRPr="00B9647B" w:rsidRDefault="00307B22" w:rsidP="00001AA5">
            <w:pPr>
              <w:rPr>
                <w:rFonts w:ascii="Times New Roman" w:hAnsi="Times New Roman"/>
                <w:b/>
                <w:sz w:val="22"/>
                <w:szCs w:val="22"/>
              </w:rPr>
            </w:pPr>
            <w:r w:rsidRPr="00B9647B">
              <w:rPr>
                <w:rFonts w:ascii="Times New Roman" w:hAnsi="Times New Roman"/>
                <w:b/>
                <w:sz w:val="22"/>
                <w:szCs w:val="22"/>
              </w:rPr>
              <w:t>Life Insurance</w:t>
            </w:r>
          </w:p>
        </w:tc>
        <w:tc>
          <w:tcPr>
            <w:tcW w:w="6480" w:type="dxa"/>
          </w:tcPr>
          <w:p w14:paraId="6FEE29E4"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t>Standard Life Insurance Company</w:t>
            </w:r>
            <w:r w:rsidR="00712BE5" w:rsidRPr="00B9647B">
              <w:rPr>
                <w:rFonts w:ascii="Times New Roman" w:hAnsi="Times New Roman"/>
                <w:sz w:val="22"/>
                <w:szCs w:val="22"/>
              </w:rPr>
              <w:t xml:space="preserve">: </w:t>
            </w:r>
            <w:r w:rsidRPr="00B9647B">
              <w:rPr>
                <w:rFonts w:ascii="Times New Roman" w:hAnsi="Times New Roman"/>
                <w:sz w:val="22"/>
                <w:szCs w:val="22"/>
              </w:rPr>
              <w:t>1.5x employee’s annual salary, maximum of $50,000, paid by District (1 month waiting period)</w:t>
            </w:r>
            <w:r w:rsidR="006A0D1C" w:rsidRPr="00B9647B">
              <w:rPr>
                <w:rFonts w:ascii="Times New Roman" w:hAnsi="Times New Roman"/>
                <w:sz w:val="22"/>
                <w:szCs w:val="22"/>
              </w:rPr>
              <w:t>.</w:t>
            </w:r>
          </w:p>
          <w:p w14:paraId="1ECA0398" w14:textId="77777777" w:rsidR="006A0D1C" w:rsidRPr="00B9647B" w:rsidRDefault="006A0D1C" w:rsidP="00001AA5">
            <w:pPr>
              <w:rPr>
                <w:rFonts w:ascii="Times New Roman" w:hAnsi="Times New Roman"/>
                <w:sz w:val="22"/>
                <w:szCs w:val="22"/>
              </w:rPr>
            </w:pPr>
          </w:p>
        </w:tc>
      </w:tr>
      <w:tr w:rsidR="00307B22" w:rsidRPr="00B9647B" w14:paraId="07AEC24C" w14:textId="77777777" w:rsidTr="00001AA5">
        <w:tc>
          <w:tcPr>
            <w:tcW w:w="3108" w:type="dxa"/>
          </w:tcPr>
          <w:p w14:paraId="4CA3412D" w14:textId="77777777" w:rsidR="00307B22" w:rsidRPr="00B9647B" w:rsidRDefault="00307B22" w:rsidP="00001AA5">
            <w:pPr>
              <w:rPr>
                <w:rFonts w:ascii="Times New Roman" w:hAnsi="Times New Roman"/>
                <w:b/>
                <w:sz w:val="22"/>
                <w:szCs w:val="22"/>
              </w:rPr>
            </w:pPr>
            <w:r w:rsidRPr="00B9647B">
              <w:rPr>
                <w:rFonts w:ascii="Times New Roman" w:hAnsi="Times New Roman"/>
                <w:b/>
                <w:sz w:val="22"/>
                <w:szCs w:val="22"/>
              </w:rPr>
              <w:t>Retirement</w:t>
            </w:r>
          </w:p>
          <w:p w14:paraId="2E0833FD" w14:textId="77777777" w:rsidR="00307B22" w:rsidRPr="00B9647B" w:rsidRDefault="00307B22" w:rsidP="00001AA5">
            <w:pPr>
              <w:rPr>
                <w:rFonts w:ascii="Times New Roman" w:hAnsi="Times New Roman"/>
                <w:sz w:val="22"/>
                <w:szCs w:val="22"/>
              </w:rPr>
            </w:pPr>
          </w:p>
        </w:tc>
        <w:tc>
          <w:tcPr>
            <w:tcW w:w="6480" w:type="dxa"/>
          </w:tcPr>
          <w:p w14:paraId="0BBF462F" w14:textId="77777777" w:rsidR="00307B22" w:rsidRPr="00B9647B" w:rsidRDefault="004128F0" w:rsidP="00A0394E">
            <w:pPr>
              <w:rPr>
                <w:rFonts w:ascii="Times New Roman" w:hAnsi="Times New Roman"/>
                <w:sz w:val="22"/>
                <w:szCs w:val="22"/>
              </w:rPr>
            </w:pPr>
            <w:r w:rsidRPr="00B9647B">
              <w:rPr>
                <w:rFonts w:ascii="Times New Roman" w:hAnsi="Times New Roman"/>
                <w:sz w:val="22"/>
                <w:szCs w:val="22"/>
              </w:rPr>
              <w:t>CalPERS Local Miscellaneous: (1) Classic Member 2.5% @ 55, vested after five years for all employees hired prior to January 1, 2013.  (2) New Member 2% @ 62, all employees hired beginning January 1, 2013. Employees will receive the retirement benefit as outlined in the Calif Public Employees</w:t>
            </w:r>
            <w:r w:rsidR="001301D8" w:rsidRPr="00B9647B">
              <w:rPr>
                <w:rFonts w:ascii="Times New Roman" w:hAnsi="Times New Roman"/>
                <w:sz w:val="22"/>
                <w:szCs w:val="22"/>
              </w:rPr>
              <w:t>’</w:t>
            </w:r>
            <w:r w:rsidRPr="00B9647B">
              <w:rPr>
                <w:rFonts w:ascii="Times New Roman" w:hAnsi="Times New Roman"/>
                <w:sz w:val="22"/>
                <w:szCs w:val="22"/>
              </w:rPr>
              <w:t xml:space="preserve"> Pension Reform Act of 201</w:t>
            </w:r>
            <w:r w:rsidR="000E0C16" w:rsidRPr="00B9647B">
              <w:rPr>
                <w:rFonts w:ascii="Times New Roman" w:hAnsi="Times New Roman"/>
                <w:sz w:val="22"/>
                <w:szCs w:val="22"/>
              </w:rPr>
              <w:t>3.</w:t>
            </w:r>
          </w:p>
          <w:p w14:paraId="43F42150" w14:textId="77777777" w:rsidR="006A0D1C" w:rsidRPr="00B9647B" w:rsidRDefault="006A0D1C" w:rsidP="00A0394E">
            <w:pPr>
              <w:rPr>
                <w:rFonts w:ascii="Times New Roman" w:hAnsi="Times New Roman"/>
                <w:sz w:val="22"/>
                <w:szCs w:val="22"/>
              </w:rPr>
            </w:pPr>
          </w:p>
        </w:tc>
      </w:tr>
      <w:tr w:rsidR="00307B22" w:rsidRPr="00B9647B" w14:paraId="6C81C523" w14:textId="77777777" w:rsidTr="00001AA5">
        <w:tc>
          <w:tcPr>
            <w:tcW w:w="3108" w:type="dxa"/>
          </w:tcPr>
          <w:p w14:paraId="566094FB" w14:textId="77777777" w:rsidR="006A0D1C" w:rsidRPr="00B9647B" w:rsidRDefault="006A0D1C" w:rsidP="00001AA5">
            <w:pPr>
              <w:rPr>
                <w:rFonts w:ascii="Times New Roman" w:hAnsi="Times New Roman"/>
                <w:b/>
                <w:sz w:val="22"/>
                <w:szCs w:val="22"/>
              </w:rPr>
            </w:pPr>
            <w:r w:rsidRPr="00B9647B">
              <w:rPr>
                <w:rFonts w:ascii="Times New Roman" w:hAnsi="Times New Roman"/>
                <w:b/>
                <w:sz w:val="22"/>
                <w:szCs w:val="22"/>
              </w:rPr>
              <w:t>Additional Benefits</w:t>
            </w:r>
          </w:p>
          <w:p w14:paraId="524043F0" w14:textId="77777777" w:rsidR="00307B22" w:rsidRPr="00B9647B" w:rsidRDefault="00F36DF4" w:rsidP="00001AA5">
            <w:pPr>
              <w:rPr>
                <w:rFonts w:ascii="Times New Roman" w:hAnsi="Times New Roman"/>
                <w:b/>
                <w:sz w:val="22"/>
                <w:szCs w:val="22"/>
              </w:rPr>
            </w:pPr>
            <w:r w:rsidRPr="00B9647B">
              <w:rPr>
                <w:rFonts w:ascii="Times New Roman" w:hAnsi="Times New Roman"/>
                <w:b/>
                <w:sz w:val="22"/>
                <w:szCs w:val="22"/>
              </w:rPr>
              <w:t>(</w:t>
            </w:r>
            <w:r w:rsidR="00307B22" w:rsidRPr="00B9647B">
              <w:rPr>
                <w:rFonts w:ascii="Times New Roman" w:hAnsi="Times New Roman"/>
                <w:b/>
                <w:sz w:val="22"/>
                <w:szCs w:val="22"/>
              </w:rPr>
              <w:t>Flexible Spending Program</w:t>
            </w:r>
            <w:r w:rsidRPr="00B9647B">
              <w:rPr>
                <w:rFonts w:ascii="Times New Roman" w:hAnsi="Times New Roman"/>
                <w:b/>
                <w:sz w:val="22"/>
                <w:szCs w:val="22"/>
              </w:rPr>
              <w:t>)</w:t>
            </w:r>
          </w:p>
          <w:p w14:paraId="067B3777" w14:textId="77777777" w:rsidR="00307B22" w:rsidRPr="00B9647B" w:rsidRDefault="00307B22" w:rsidP="006A0D1C">
            <w:pPr>
              <w:rPr>
                <w:rFonts w:ascii="Times New Roman" w:hAnsi="Times New Roman"/>
                <w:b/>
                <w:sz w:val="22"/>
                <w:szCs w:val="22"/>
              </w:rPr>
            </w:pPr>
          </w:p>
        </w:tc>
        <w:tc>
          <w:tcPr>
            <w:tcW w:w="6480" w:type="dxa"/>
          </w:tcPr>
          <w:p w14:paraId="4A704D02" w14:textId="35A65368" w:rsidR="00EE2850" w:rsidRDefault="00EE2850" w:rsidP="00001AA5">
            <w:pPr>
              <w:rPr>
                <w:rFonts w:ascii="Times New Roman" w:hAnsi="Times New Roman"/>
                <w:sz w:val="22"/>
                <w:szCs w:val="22"/>
              </w:rPr>
            </w:pPr>
            <w:r>
              <w:rPr>
                <w:rFonts w:ascii="Times New Roman" w:hAnsi="Times New Roman"/>
                <w:sz w:val="22"/>
                <w:szCs w:val="22"/>
              </w:rPr>
              <w:t xml:space="preserve">Tier 1 (hired prior to 7/1/20): </w:t>
            </w:r>
            <w:r w:rsidR="00E64BF8">
              <w:rPr>
                <w:rFonts w:ascii="Times New Roman" w:hAnsi="Times New Roman"/>
                <w:sz w:val="22"/>
                <w:szCs w:val="22"/>
              </w:rPr>
              <w:t xml:space="preserve">The District shall provide a monthly contribution of </w:t>
            </w:r>
            <w:r w:rsidR="00E64BF8" w:rsidRPr="00E64BF8">
              <w:rPr>
                <w:rFonts w:ascii="Times New Roman" w:hAnsi="Times New Roman"/>
                <w:sz w:val="22"/>
                <w:szCs w:val="22"/>
                <w:u w:val="single"/>
              </w:rPr>
              <w:t>$1,285</w:t>
            </w:r>
            <w:r w:rsidR="00E64BF8" w:rsidRPr="00E64BF8">
              <w:rPr>
                <w:rFonts w:ascii="Times New Roman" w:hAnsi="Times New Roman"/>
                <w:sz w:val="22"/>
                <w:szCs w:val="22"/>
              </w:rPr>
              <w:t xml:space="preserve"> </w:t>
            </w:r>
            <w:r w:rsidR="00E64BF8">
              <w:rPr>
                <w:rFonts w:ascii="Times New Roman" w:hAnsi="Times New Roman"/>
                <w:sz w:val="22"/>
                <w:szCs w:val="22"/>
              </w:rPr>
              <w:t xml:space="preserve">for each employee to use toward the purchase of health and welfare benefits. </w:t>
            </w:r>
            <w:r>
              <w:rPr>
                <w:rFonts w:ascii="Times New Roman" w:hAnsi="Times New Roman"/>
                <w:sz w:val="22"/>
                <w:szCs w:val="22"/>
              </w:rPr>
              <w:t>Any portion of the District-paid cafeteria plan allowance not used to purchase health benefits will be paid to</w:t>
            </w:r>
            <w:r w:rsidR="00E64BF8">
              <w:rPr>
                <w:rFonts w:ascii="Times New Roman" w:hAnsi="Times New Roman"/>
                <w:sz w:val="22"/>
                <w:szCs w:val="22"/>
              </w:rPr>
              <w:t xml:space="preserve"> the</w:t>
            </w:r>
            <w:r>
              <w:rPr>
                <w:rFonts w:ascii="Times New Roman" w:hAnsi="Times New Roman"/>
                <w:sz w:val="22"/>
                <w:szCs w:val="22"/>
              </w:rPr>
              <w:t xml:space="preserve"> employee as taxable income.</w:t>
            </w:r>
            <w:r w:rsidR="00E64BF8">
              <w:rPr>
                <w:rFonts w:ascii="Times New Roman" w:hAnsi="Times New Roman"/>
                <w:sz w:val="22"/>
                <w:szCs w:val="22"/>
              </w:rPr>
              <w:t xml:space="preserve"> T</w:t>
            </w:r>
            <w:r w:rsidR="00E64BF8" w:rsidRPr="00B9647B">
              <w:rPr>
                <w:rFonts w:ascii="Times New Roman" w:hAnsi="Times New Roman"/>
                <w:sz w:val="22"/>
                <w:szCs w:val="22"/>
              </w:rPr>
              <w:t xml:space="preserve">he District will also contribute </w:t>
            </w:r>
            <w:r w:rsidR="00E64BF8" w:rsidRPr="00B9647B">
              <w:rPr>
                <w:rFonts w:ascii="Times New Roman" w:hAnsi="Times New Roman"/>
                <w:sz w:val="22"/>
                <w:szCs w:val="22"/>
                <w:u w:val="single"/>
              </w:rPr>
              <w:t>$100</w:t>
            </w:r>
            <w:r w:rsidR="00E64BF8" w:rsidRPr="00B9647B">
              <w:rPr>
                <w:rFonts w:ascii="Times New Roman" w:hAnsi="Times New Roman"/>
                <w:sz w:val="22"/>
                <w:szCs w:val="22"/>
              </w:rPr>
              <w:t xml:space="preserve"> towards </w:t>
            </w:r>
            <w:r w:rsidR="00E64BF8" w:rsidRPr="00E64BF8">
              <w:rPr>
                <w:rFonts w:ascii="Times New Roman" w:hAnsi="Times New Roman"/>
                <w:sz w:val="22"/>
                <w:szCs w:val="22"/>
                <w:u w:val="single"/>
              </w:rPr>
              <w:t>single party</w:t>
            </w:r>
            <w:r w:rsidR="00E64BF8" w:rsidRPr="00B9647B">
              <w:rPr>
                <w:rFonts w:ascii="Times New Roman" w:hAnsi="Times New Roman"/>
                <w:sz w:val="22"/>
                <w:szCs w:val="22"/>
              </w:rPr>
              <w:t xml:space="preserve"> District-provided health insurance or </w:t>
            </w:r>
            <w:r w:rsidR="00E64BF8" w:rsidRPr="00B9647B">
              <w:rPr>
                <w:rFonts w:ascii="Times New Roman" w:hAnsi="Times New Roman"/>
                <w:sz w:val="22"/>
                <w:szCs w:val="22"/>
                <w:u w:val="single"/>
              </w:rPr>
              <w:t>$200</w:t>
            </w:r>
            <w:r w:rsidR="00E64BF8" w:rsidRPr="00B9647B">
              <w:rPr>
                <w:rFonts w:ascii="Times New Roman" w:hAnsi="Times New Roman"/>
                <w:sz w:val="22"/>
                <w:szCs w:val="22"/>
              </w:rPr>
              <w:t xml:space="preserve"> towards </w:t>
            </w:r>
            <w:r w:rsidR="00E64BF8" w:rsidRPr="00E64BF8">
              <w:rPr>
                <w:rFonts w:ascii="Times New Roman" w:hAnsi="Times New Roman"/>
                <w:sz w:val="22"/>
                <w:szCs w:val="22"/>
                <w:u w:val="single"/>
              </w:rPr>
              <w:t>employee plus one</w:t>
            </w:r>
            <w:r w:rsidR="00E64BF8" w:rsidRPr="00B9647B">
              <w:rPr>
                <w:rFonts w:ascii="Times New Roman" w:hAnsi="Times New Roman"/>
                <w:sz w:val="22"/>
                <w:szCs w:val="22"/>
              </w:rPr>
              <w:t xml:space="preserve"> or </w:t>
            </w:r>
            <w:r w:rsidR="00E64BF8" w:rsidRPr="00E64BF8">
              <w:rPr>
                <w:rFonts w:ascii="Times New Roman" w:hAnsi="Times New Roman"/>
                <w:sz w:val="22"/>
                <w:szCs w:val="22"/>
                <w:u w:val="single"/>
              </w:rPr>
              <w:t>employee plus family</w:t>
            </w:r>
            <w:r w:rsidR="00E64BF8" w:rsidRPr="00B9647B">
              <w:rPr>
                <w:rFonts w:ascii="Times New Roman" w:hAnsi="Times New Roman"/>
                <w:sz w:val="22"/>
                <w:szCs w:val="22"/>
              </w:rPr>
              <w:t xml:space="preserve"> District-provided health insurance.</w:t>
            </w:r>
          </w:p>
          <w:p w14:paraId="307050E7" w14:textId="77777777" w:rsidR="00EE2850" w:rsidRDefault="00EE2850" w:rsidP="00001AA5">
            <w:pPr>
              <w:rPr>
                <w:rFonts w:ascii="Times New Roman" w:hAnsi="Times New Roman"/>
                <w:sz w:val="22"/>
                <w:szCs w:val="22"/>
              </w:rPr>
            </w:pPr>
          </w:p>
          <w:p w14:paraId="27080582" w14:textId="65CFC697" w:rsidR="00307B22" w:rsidRPr="00B9647B" w:rsidRDefault="00EE2850" w:rsidP="00001AA5">
            <w:pPr>
              <w:rPr>
                <w:rFonts w:ascii="Times New Roman" w:hAnsi="Times New Roman"/>
                <w:sz w:val="22"/>
                <w:szCs w:val="22"/>
              </w:rPr>
            </w:pPr>
            <w:r>
              <w:rPr>
                <w:rFonts w:ascii="Times New Roman" w:hAnsi="Times New Roman"/>
                <w:sz w:val="22"/>
                <w:szCs w:val="22"/>
              </w:rPr>
              <w:t>Tier 2 (hired on or after 7/1/20): On behalf of eligible employee enrolled in District-provided medical insurance, the District shall provide a monthly contribution</w:t>
            </w:r>
            <w:r w:rsidR="00E64BF8">
              <w:rPr>
                <w:rFonts w:ascii="Times New Roman" w:hAnsi="Times New Roman"/>
                <w:sz w:val="22"/>
                <w:szCs w:val="22"/>
              </w:rPr>
              <w:t xml:space="preserve"> of </w:t>
            </w:r>
            <w:r w:rsidR="00E64BF8" w:rsidRPr="00E64BF8">
              <w:rPr>
                <w:rFonts w:ascii="Times New Roman" w:hAnsi="Times New Roman"/>
                <w:sz w:val="22"/>
                <w:szCs w:val="22"/>
                <w:u w:val="single"/>
              </w:rPr>
              <w:t>$1,385</w:t>
            </w:r>
            <w:r w:rsidR="00E64BF8">
              <w:rPr>
                <w:rFonts w:ascii="Times New Roman" w:hAnsi="Times New Roman"/>
                <w:sz w:val="22"/>
                <w:szCs w:val="22"/>
              </w:rPr>
              <w:t xml:space="preserve"> for each employee to use toward the purchase of health and welfare benefits.  </w:t>
            </w:r>
            <w:r>
              <w:rPr>
                <w:rFonts w:ascii="Times New Roman" w:hAnsi="Times New Roman"/>
                <w:sz w:val="22"/>
                <w:szCs w:val="22"/>
              </w:rPr>
              <w:t>Any portion of the District-paid cafeteria plan allowance not used to purchase health benefits will be paid to employee as taxable income. Employees who opt out of District provided medical insurance are not eligible for cash in lieu.</w:t>
            </w:r>
          </w:p>
          <w:p w14:paraId="79C81B6C" w14:textId="77777777" w:rsidR="00307B22" w:rsidRPr="00B9647B" w:rsidRDefault="00307B22" w:rsidP="00001AA5">
            <w:pPr>
              <w:rPr>
                <w:rFonts w:ascii="Times New Roman" w:hAnsi="Times New Roman"/>
                <w:sz w:val="22"/>
                <w:szCs w:val="22"/>
              </w:rPr>
            </w:pPr>
          </w:p>
          <w:p w14:paraId="0CD0FE37" w14:textId="77777777" w:rsidR="00307B22" w:rsidRPr="00B9647B" w:rsidRDefault="006A0D1C" w:rsidP="00001AA5">
            <w:pPr>
              <w:rPr>
                <w:rFonts w:ascii="Times New Roman" w:hAnsi="Times New Roman"/>
                <w:sz w:val="22"/>
                <w:szCs w:val="22"/>
              </w:rPr>
            </w:pPr>
            <w:r w:rsidRPr="00B9647B">
              <w:rPr>
                <w:rFonts w:ascii="Times New Roman" w:hAnsi="Times New Roman"/>
                <w:sz w:val="22"/>
                <w:szCs w:val="22"/>
              </w:rPr>
              <w:t>Other v</w:t>
            </w:r>
            <w:r w:rsidR="00307B22" w:rsidRPr="00B9647B">
              <w:rPr>
                <w:rFonts w:ascii="Times New Roman" w:hAnsi="Times New Roman"/>
                <w:sz w:val="22"/>
                <w:szCs w:val="22"/>
              </w:rPr>
              <w:t xml:space="preserve">oluntary </w:t>
            </w:r>
            <w:r w:rsidRPr="00B9647B">
              <w:rPr>
                <w:rFonts w:ascii="Times New Roman" w:hAnsi="Times New Roman"/>
                <w:sz w:val="22"/>
                <w:szCs w:val="22"/>
              </w:rPr>
              <w:t>options</w:t>
            </w:r>
            <w:r w:rsidR="00307B22" w:rsidRPr="00B9647B">
              <w:rPr>
                <w:rFonts w:ascii="Times New Roman" w:hAnsi="Times New Roman"/>
                <w:sz w:val="22"/>
                <w:szCs w:val="22"/>
              </w:rPr>
              <w:t xml:space="preserve"> available to employees include: Un-r</w:t>
            </w:r>
            <w:r w:rsidR="00486C0A" w:rsidRPr="00B9647B">
              <w:rPr>
                <w:rFonts w:ascii="Times New Roman" w:hAnsi="Times New Roman"/>
                <w:sz w:val="22"/>
                <w:szCs w:val="22"/>
              </w:rPr>
              <w:t xml:space="preserve">eimbursed medical </w:t>
            </w:r>
            <w:r w:rsidR="00307B22" w:rsidRPr="00B9647B">
              <w:rPr>
                <w:rFonts w:ascii="Times New Roman" w:hAnsi="Times New Roman"/>
                <w:sz w:val="22"/>
                <w:szCs w:val="22"/>
              </w:rPr>
              <w:t>and dependent child care programs.</w:t>
            </w:r>
          </w:p>
          <w:p w14:paraId="48B540BF" w14:textId="77777777" w:rsidR="006A0D1C" w:rsidRPr="00B9647B" w:rsidRDefault="006A0D1C" w:rsidP="00001AA5">
            <w:pPr>
              <w:rPr>
                <w:rFonts w:ascii="Times New Roman" w:hAnsi="Times New Roman"/>
                <w:sz w:val="22"/>
                <w:szCs w:val="22"/>
              </w:rPr>
            </w:pPr>
          </w:p>
        </w:tc>
      </w:tr>
      <w:tr w:rsidR="00F36DF4" w:rsidRPr="00B9647B" w14:paraId="282F0A9D" w14:textId="77777777" w:rsidTr="00182ACC">
        <w:tc>
          <w:tcPr>
            <w:tcW w:w="3108" w:type="dxa"/>
          </w:tcPr>
          <w:p w14:paraId="4974C32E" w14:textId="77777777" w:rsidR="00F36DF4" w:rsidRPr="00B9647B" w:rsidRDefault="00F36DF4" w:rsidP="00F36DF4">
            <w:pPr>
              <w:rPr>
                <w:rFonts w:ascii="Times New Roman" w:hAnsi="Times New Roman"/>
                <w:b/>
                <w:sz w:val="22"/>
                <w:szCs w:val="22"/>
              </w:rPr>
            </w:pPr>
            <w:r w:rsidRPr="00B9647B">
              <w:rPr>
                <w:rFonts w:ascii="Times New Roman" w:hAnsi="Times New Roman"/>
                <w:b/>
                <w:sz w:val="22"/>
                <w:szCs w:val="22"/>
              </w:rPr>
              <w:t>Optional Benefits (Flexible Spending Program)</w:t>
            </w:r>
          </w:p>
        </w:tc>
        <w:tc>
          <w:tcPr>
            <w:tcW w:w="6480" w:type="dxa"/>
          </w:tcPr>
          <w:p w14:paraId="1F70921B" w14:textId="77777777" w:rsidR="00F36DF4" w:rsidRPr="00B9647B" w:rsidRDefault="00F36DF4" w:rsidP="002230DC">
            <w:pPr>
              <w:overflowPunct w:val="0"/>
              <w:autoSpaceDE w:val="0"/>
              <w:autoSpaceDN w:val="0"/>
              <w:adjustRightInd w:val="0"/>
              <w:rPr>
                <w:rFonts w:ascii="Times New Roman" w:hAnsi="Times New Roman"/>
                <w:sz w:val="22"/>
                <w:szCs w:val="22"/>
              </w:rPr>
            </w:pPr>
            <w:r w:rsidRPr="00B9647B">
              <w:rPr>
                <w:rFonts w:ascii="Times New Roman" w:hAnsi="Times New Roman"/>
                <w:sz w:val="22"/>
                <w:szCs w:val="22"/>
              </w:rPr>
              <w:t xml:space="preserve">AFLAC, Deferred Compensation Plans (Mass Mutual, </w:t>
            </w:r>
            <w:proofErr w:type="spellStart"/>
            <w:r w:rsidRPr="00B9647B">
              <w:rPr>
                <w:rFonts w:ascii="Times New Roman" w:hAnsi="Times New Roman"/>
                <w:sz w:val="22"/>
                <w:szCs w:val="22"/>
              </w:rPr>
              <w:t>Valic</w:t>
            </w:r>
            <w:proofErr w:type="spellEnd"/>
            <w:r w:rsidRPr="00B9647B">
              <w:rPr>
                <w:rFonts w:ascii="Times New Roman" w:hAnsi="Times New Roman"/>
                <w:sz w:val="22"/>
                <w:szCs w:val="22"/>
              </w:rPr>
              <w:t xml:space="preserve"> and CalPERS), Santa Clara County Federal Credit Union.</w:t>
            </w:r>
          </w:p>
          <w:p w14:paraId="3CA1D9D8" w14:textId="77777777" w:rsidR="00F36DF4" w:rsidRPr="00B9647B" w:rsidRDefault="00F36DF4" w:rsidP="00F36DF4">
            <w:pPr>
              <w:overflowPunct w:val="0"/>
              <w:autoSpaceDE w:val="0"/>
              <w:autoSpaceDN w:val="0"/>
              <w:adjustRightInd w:val="0"/>
              <w:jc w:val="both"/>
              <w:rPr>
                <w:rFonts w:ascii="Times New Roman" w:hAnsi="Times New Roman"/>
                <w:sz w:val="22"/>
                <w:szCs w:val="22"/>
              </w:rPr>
            </w:pPr>
          </w:p>
        </w:tc>
      </w:tr>
      <w:tr w:rsidR="00307B22" w:rsidRPr="00B9647B" w14:paraId="22ACE8F3" w14:textId="77777777" w:rsidTr="00001AA5">
        <w:tc>
          <w:tcPr>
            <w:tcW w:w="3108" w:type="dxa"/>
          </w:tcPr>
          <w:p w14:paraId="2FB6E607" w14:textId="77777777" w:rsidR="00307B22" w:rsidRPr="00B9647B" w:rsidRDefault="00307B22" w:rsidP="00001AA5">
            <w:pPr>
              <w:rPr>
                <w:rFonts w:ascii="Times New Roman" w:hAnsi="Times New Roman"/>
                <w:b/>
                <w:sz w:val="22"/>
                <w:szCs w:val="22"/>
              </w:rPr>
            </w:pPr>
            <w:r w:rsidRPr="00B9647B">
              <w:rPr>
                <w:rFonts w:ascii="Times New Roman" w:hAnsi="Times New Roman"/>
                <w:b/>
                <w:sz w:val="22"/>
                <w:szCs w:val="22"/>
              </w:rPr>
              <w:t xml:space="preserve">Vacation </w:t>
            </w:r>
          </w:p>
          <w:p w14:paraId="16A36ED7" w14:textId="77777777" w:rsidR="00307B22" w:rsidRPr="00B9647B" w:rsidRDefault="00307B22" w:rsidP="00001AA5">
            <w:pPr>
              <w:rPr>
                <w:rFonts w:ascii="Times New Roman" w:hAnsi="Times New Roman"/>
                <w:b/>
                <w:sz w:val="22"/>
                <w:szCs w:val="22"/>
              </w:rPr>
            </w:pPr>
          </w:p>
          <w:p w14:paraId="16DFEED9" w14:textId="77777777" w:rsidR="00307B22" w:rsidRPr="00B9647B" w:rsidRDefault="00307B22" w:rsidP="00001AA5">
            <w:pPr>
              <w:rPr>
                <w:rFonts w:ascii="Times New Roman" w:hAnsi="Times New Roman"/>
                <w:b/>
                <w:sz w:val="22"/>
                <w:szCs w:val="22"/>
              </w:rPr>
            </w:pPr>
          </w:p>
          <w:p w14:paraId="27DAABE9" w14:textId="77777777" w:rsidR="00307B22" w:rsidRPr="00B9647B" w:rsidRDefault="00307B22" w:rsidP="00001AA5">
            <w:pPr>
              <w:rPr>
                <w:rFonts w:ascii="Times New Roman" w:hAnsi="Times New Roman"/>
                <w:b/>
                <w:sz w:val="22"/>
                <w:szCs w:val="22"/>
              </w:rPr>
            </w:pPr>
          </w:p>
          <w:p w14:paraId="0B01E283" w14:textId="77777777" w:rsidR="00307B22" w:rsidRPr="00B9647B" w:rsidRDefault="00307B22" w:rsidP="00001AA5">
            <w:pPr>
              <w:rPr>
                <w:rFonts w:ascii="Times New Roman" w:hAnsi="Times New Roman"/>
                <w:b/>
                <w:sz w:val="22"/>
                <w:szCs w:val="22"/>
              </w:rPr>
            </w:pPr>
          </w:p>
          <w:p w14:paraId="625B7F66" w14:textId="77777777" w:rsidR="00307B22" w:rsidRPr="00B9647B" w:rsidRDefault="00307B22" w:rsidP="00001AA5">
            <w:pPr>
              <w:rPr>
                <w:rFonts w:ascii="Times New Roman" w:hAnsi="Times New Roman"/>
                <w:b/>
                <w:sz w:val="22"/>
                <w:szCs w:val="22"/>
              </w:rPr>
            </w:pPr>
          </w:p>
          <w:p w14:paraId="6B3354A7" w14:textId="77777777" w:rsidR="00307B22" w:rsidRPr="00B9647B" w:rsidRDefault="00307B22" w:rsidP="00001AA5">
            <w:pPr>
              <w:rPr>
                <w:rFonts w:ascii="Times New Roman" w:hAnsi="Times New Roman"/>
                <w:b/>
                <w:sz w:val="22"/>
                <w:szCs w:val="22"/>
              </w:rPr>
            </w:pPr>
          </w:p>
        </w:tc>
        <w:tc>
          <w:tcPr>
            <w:tcW w:w="6480" w:type="dxa"/>
          </w:tcPr>
          <w:p w14:paraId="2B437A63" w14:textId="77777777" w:rsidR="006729F0" w:rsidRPr="00B9647B" w:rsidRDefault="00E04F1D" w:rsidP="00001AA5">
            <w:pPr>
              <w:rPr>
                <w:rFonts w:ascii="Times New Roman" w:hAnsi="Times New Roman"/>
                <w:sz w:val="22"/>
                <w:szCs w:val="22"/>
              </w:rPr>
            </w:pPr>
            <w:r w:rsidRPr="00B9647B">
              <w:rPr>
                <w:rFonts w:ascii="Times New Roman" w:hAnsi="Times New Roman"/>
                <w:sz w:val="22"/>
                <w:szCs w:val="22"/>
              </w:rPr>
              <w:lastRenderedPageBreak/>
              <w:t xml:space="preserve">Accrual every pay </w:t>
            </w:r>
            <w:r w:rsidR="00EE3A4B" w:rsidRPr="00B9647B">
              <w:rPr>
                <w:rFonts w:ascii="Times New Roman" w:hAnsi="Times New Roman"/>
                <w:sz w:val="22"/>
                <w:szCs w:val="22"/>
              </w:rPr>
              <w:t>period</w:t>
            </w:r>
            <w:r w:rsidR="00307B22" w:rsidRPr="00B9647B">
              <w:rPr>
                <w:rFonts w:ascii="Times New Roman" w:hAnsi="Times New Roman"/>
                <w:sz w:val="22"/>
                <w:szCs w:val="22"/>
              </w:rPr>
              <w:t xml:space="preserve"> with accrual limitations. </w:t>
            </w:r>
            <w:r w:rsidRPr="00B9647B">
              <w:rPr>
                <w:rFonts w:ascii="Times New Roman" w:hAnsi="Times New Roman"/>
                <w:sz w:val="22"/>
                <w:szCs w:val="22"/>
              </w:rPr>
              <w:t>Six month waiting period for use.</w:t>
            </w:r>
          </w:p>
          <w:p w14:paraId="56BAFB36"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t>1-5 years of service – 10 days (80 hours)</w:t>
            </w:r>
          </w:p>
          <w:p w14:paraId="5E4418E3"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t>6-10 years of service – 15 days (120 hours)</w:t>
            </w:r>
          </w:p>
          <w:p w14:paraId="757BA73C"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lastRenderedPageBreak/>
              <w:t>11-15 years of service – 17 ½ days (140 hours)</w:t>
            </w:r>
          </w:p>
          <w:p w14:paraId="23CBA2C8" w14:textId="77777777" w:rsidR="00307B22" w:rsidRPr="00B9647B" w:rsidRDefault="00307B22" w:rsidP="00001AA5">
            <w:pPr>
              <w:rPr>
                <w:rFonts w:ascii="Times New Roman" w:hAnsi="Times New Roman"/>
                <w:sz w:val="22"/>
                <w:szCs w:val="22"/>
              </w:rPr>
            </w:pPr>
            <w:r w:rsidRPr="00B9647B">
              <w:rPr>
                <w:rFonts w:ascii="Times New Roman" w:hAnsi="Times New Roman"/>
                <w:sz w:val="22"/>
                <w:szCs w:val="22"/>
              </w:rPr>
              <w:t>16-19 years of service – 20 days (160 hours)</w:t>
            </w:r>
          </w:p>
          <w:p w14:paraId="25314F7E" w14:textId="77777777" w:rsidR="006729F0" w:rsidRDefault="00307B22" w:rsidP="00001AA5">
            <w:pPr>
              <w:rPr>
                <w:rFonts w:ascii="Times New Roman" w:hAnsi="Times New Roman"/>
                <w:sz w:val="22"/>
                <w:szCs w:val="22"/>
              </w:rPr>
            </w:pPr>
            <w:r w:rsidRPr="00B9647B">
              <w:rPr>
                <w:rFonts w:ascii="Times New Roman" w:hAnsi="Times New Roman"/>
                <w:sz w:val="22"/>
                <w:szCs w:val="22"/>
              </w:rPr>
              <w:t>20+ years – 22 days (176 hours)</w:t>
            </w:r>
          </w:p>
          <w:p w14:paraId="5630A168" w14:textId="54BB0165" w:rsidR="005F0350" w:rsidRPr="00B9647B" w:rsidRDefault="005F0350" w:rsidP="00001AA5">
            <w:pPr>
              <w:rPr>
                <w:rFonts w:ascii="Times New Roman" w:hAnsi="Times New Roman"/>
                <w:sz w:val="22"/>
                <w:szCs w:val="22"/>
              </w:rPr>
            </w:pPr>
          </w:p>
        </w:tc>
      </w:tr>
      <w:tr w:rsidR="005F0350" w:rsidRPr="00B9647B" w14:paraId="094C3C6E" w14:textId="77777777" w:rsidTr="00001AA5">
        <w:tc>
          <w:tcPr>
            <w:tcW w:w="3108" w:type="dxa"/>
          </w:tcPr>
          <w:p w14:paraId="5E7187C5" w14:textId="31507335" w:rsidR="005F0350" w:rsidRPr="00B9647B" w:rsidRDefault="005F0350" w:rsidP="005F0350">
            <w:pPr>
              <w:rPr>
                <w:rFonts w:ascii="Times New Roman" w:hAnsi="Times New Roman"/>
                <w:b/>
                <w:sz w:val="22"/>
                <w:szCs w:val="22"/>
              </w:rPr>
            </w:pPr>
            <w:r w:rsidRPr="00B9647B">
              <w:rPr>
                <w:rFonts w:ascii="Times New Roman" w:hAnsi="Times New Roman"/>
                <w:b/>
                <w:sz w:val="22"/>
                <w:szCs w:val="22"/>
              </w:rPr>
              <w:lastRenderedPageBreak/>
              <w:t>Sick Leave</w:t>
            </w:r>
          </w:p>
        </w:tc>
        <w:tc>
          <w:tcPr>
            <w:tcW w:w="6480" w:type="dxa"/>
          </w:tcPr>
          <w:p w14:paraId="44727412" w14:textId="49091063" w:rsidR="005F0350" w:rsidRDefault="00E64BF8" w:rsidP="005F0350">
            <w:pPr>
              <w:rPr>
                <w:rFonts w:ascii="Times New Roman" w:hAnsi="Times New Roman"/>
                <w:sz w:val="22"/>
                <w:szCs w:val="22"/>
              </w:rPr>
            </w:pPr>
            <w:r>
              <w:rPr>
                <w:rFonts w:ascii="Times New Roman" w:hAnsi="Times New Roman"/>
                <w:sz w:val="22"/>
                <w:szCs w:val="22"/>
              </w:rPr>
              <w:t xml:space="preserve">Tier 1 (hired prior to 7/1/20): </w:t>
            </w:r>
            <w:r w:rsidR="005F0350" w:rsidRPr="00B9647B">
              <w:rPr>
                <w:rFonts w:ascii="Times New Roman" w:hAnsi="Times New Roman"/>
                <w:sz w:val="22"/>
                <w:szCs w:val="22"/>
              </w:rPr>
              <w:t>Accrual every pay period. Employees are granted 48 hours per year at the rate of 1.84 hours per pay period. 90-day waiting period for use.  Sick Leave eligible for conversion may be converted to extra compensation, contribution to deferred compensation or vacation annually.</w:t>
            </w:r>
          </w:p>
          <w:p w14:paraId="7BC67456" w14:textId="5B179B78" w:rsidR="00E64BF8" w:rsidRDefault="00E64BF8" w:rsidP="005F0350">
            <w:pPr>
              <w:rPr>
                <w:rFonts w:ascii="Times New Roman" w:hAnsi="Times New Roman"/>
                <w:sz w:val="22"/>
                <w:szCs w:val="22"/>
              </w:rPr>
            </w:pPr>
          </w:p>
          <w:p w14:paraId="33B43A50" w14:textId="1412076D" w:rsidR="00E64BF8" w:rsidRPr="00B9647B" w:rsidRDefault="00E64BF8" w:rsidP="005F0350">
            <w:pPr>
              <w:rPr>
                <w:rFonts w:ascii="Times New Roman" w:hAnsi="Times New Roman"/>
                <w:sz w:val="22"/>
                <w:szCs w:val="22"/>
              </w:rPr>
            </w:pPr>
            <w:r>
              <w:rPr>
                <w:rFonts w:ascii="Times New Roman" w:hAnsi="Times New Roman"/>
                <w:sz w:val="22"/>
                <w:szCs w:val="22"/>
              </w:rPr>
              <w:t xml:space="preserve">Tier 2 (hired on or after 7/1/20): </w:t>
            </w:r>
            <w:r w:rsidR="008A749E">
              <w:rPr>
                <w:rFonts w:ascii="Times New Roman" w:hAnsi="Times New Roman"/>
                <w:sz w:val="22"/>
                <w:szCs w:val="22"/>
              </w:rPr>
              <w:t>Accrual every pay period. Employees are granted 96 hours per year at the rate of 3.69 hours per pay period. 90-day waiting period for use. Sick Leave eligible for conversion may be converted to extra compensation, contribution to deferred compensation or vacation annually.</w:t>
            </w:r>
          </w:p>
          <w:p w14:paraId="75DBB8C4" w14:textId="77777777" w:rsidR="005F0350" w:rsidRPr="00B9647B" w:rsidRDefault="005F0350" w:rsidP="005F0350">
            <w:pPr>
              <w:rPr>
                <w:rFonts w:ascii="Times New Roman" w:hAnsi="Times New Roman"/>
                <w:sz w:val="22"/>
                <w:szCs w:val="22"/>
              </w:rPr>
            </w:pPr>
          </w:p>
        </w:tc>
      </w:tr>
      <w:tr w:rsidR="005F0350" w:rsidRPr="00B9647B" w14:paraId="058960BC" w14:textId="77777777" w:rsidTr="00001AA5">
        <w:tc>
          <w:tcPr>
            <w:tcW w:w="3108" w:type="dxa"/>
          </w:tcPr>
          <w:p w14:paraId="4CB6F9F0"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Personal Leave</w:t>
            </w:r>
          </w:p>
        </w:tc>
        <w:tc>
          <w:tcPr>
            <w:tcW w:w="6480" w:type="dxa"/>
          </w:tcPr>
          <w:p w14:paraId="229F4BF3" w14:textId="5F9E9E1C" w:rsidR="005F0350" w:rsidRDefault="008A749E" w:rsidP="005F0350">
            <w:pPr>
              <w:rPr>
                <w:rFonts w:ascii="Times New Roman" w:hAnsi="Times New Roman"/>
                <w:sz w:val="22"/>
                <w:szCs w:val="22"/>
              </w:rPr>
            </w:pPr>
            <w:r>
              <w:rPr>
                <w:rFonts w:ascii="Times New Roman" w:hAnsi="Times New Roman"/>
                <w:sz w:val="22"/>
                <w:szCs w:val="22"/>
              </w:rPr>
              <w:t xml:space="preserve">Tier 1 (hired prior to 7/1/20): </w:t>
            </w:r>
            <w:r w:rsidR="005F0350" w:rsidRPr="00B9647B">
              <w:rPr>
                <w:rFonts w:ascii="Times New Roman" w:hAnsi="Times New Roman"/>
                <w:sz w:val="22"/>
                <w:szCs w:val="22"/>
              </w:rPr>
              <w:t xml:space="preserve">Accrual every pay period. Employees are granted 80 hours per year at the rate of 3.08 hours per pay period. Six month waiting period </w:t>
            </w:r>
            <w:r w:rsidR="005F0350" w:rsidRPr="00374E15">
              <w:rPr>
                <w:rFonts w:ascii="Times New Roman" w:hAnsi="Times New Roman"/>
                <w:sz w:val="22"/>
                <w:szCs w:val="22"/>
              </w:rPr>
              <w:t xml:space="preserve">to earn </w:t>
            </w:r>
            <w:r w:rsidR="005F0350" w:rsidRPr="00B9647B">
              <w:rPr>
                <w:rFonts w:ascii="Times New Roman" w:hAnsi="Times New Roman"/>
                <w:sz w:val="22"/>
                <w:szCs w:val="22"/>
              </w:rPr>
              <w:t xml:space="preserve">and use.  At the end of the year all conserved personal leave not used during the year will be converted to sick leave and carried over to the following year. </w:t>
            </w:r>
          </w:p>
          <w:p w14:paraId="632476CE" w14:textId="08EEA67D" w:rsidR="008A749E" w:rsidRDefault="008A749E" w:rsidP="005F0350">
            <w:pPr>
              <w:rPr>
                <w:rFonts w:ascii="Times New Roman" w:hAnsi="Times New Roman"/>
                <w:sz w:val="22"/>
                <w:szCs w:val="22"/>
              </w:rPr>
            </w:pPr>
          </w:p>
          <w:p w14:paraId="4675C13B" w14:textId="6CAE84AC" w:rsidR="008A749E" w:rsidRPr="00B9647B" w:rsidRDefault="008A749E" w:rsidP="005F0350">
            <w:pPr>
              <w:rPr>
                <w:rFonts w:ascii="Times New Roman" w:hAnsi="Times New Roman"/>
                <w:sz w:val="22"/>
                <w:szCs w:val="22"/>
              </w:rPr>
            </w:pPr>
            <w:r>
              <w:rPr>
                <w:rFonts w:ascii="Times New Roman" w:hAnsi="Times New Roman"/>
                <w:sz w:val="22"/>
                <w:szCs w:val="22"/>
              </w:rPr>
              <w:t xml:space="preserve">Tier 2 (hired on or after 7/1/20): </w:t>
            </w:r>
            <w:r w:rsidRPr="00B9647B">
              <w:rPr>
                <w:rFonts w:ascii="Times New Roman" w:hAnsi="Times New Roman"/>
                <w:sz w:val="22"/>
                <w:szCs w:val="22"/>
              </w:rPr>
              <w:t xml:space="preserve">Accrual every pay period. Employees are granted </w:t>
            </w:r>
            <w:r w:rsidR="00A87D1A">
              <w:rPr>
                <w:rFonts w:ascii="Times New Roman" w:hAnsi="Times New Roman"/>
                <w:sz w:val="22"/>
                <w:szCs w:val="22"/>
              </w:rPr>
              <w:t>16</w:t>
            </w:r>
            <w:r w:rsidRPr="00B9647B">
              <w:rPr>
                <w:rFonts w:ascii="Times New Roman" w:hAnsi="Times New Roman"/>
                <w:sz w:val="22"/>
                <w:szCs w:val="22"/>
              </w:rPr>
              <w:t xml:space="preserve"> hours per year at the rate of </w:t>
            </w:r>
            <w:r>
              <w:rPr>
                <w:rFonts w:ascii="Times New Roman" w:hAnsi="Times New Roman"/>
                <w:sz w:val="22"/>
                <w:szCs w:val="22"/>
              </w:rPr>
              <w:t>.6</w:t>
            </w:r>
            <w:r w:rsidR="0046011E">
              <w:rPr>
                <w:rFonts w:ascii="Times New Roman" w:hAnsi="Times New Roman"/>
                <w:sz w:val="22"/>
                <w:szCs w:val="22"/>
              </w:rPr>
              <w:t>2</w:t>
            </w:r>
            <w:bookmarkStart w:id="0" w:name="_GoBack"/>
            <w:bookmarkEnd w:id="0"/>
            <w:r w:rsidRPr="00B9647B">
              <w:rPr>
                <w:rFonts w:ascii="Times New Roman" w:hAnsi="Times New Roman"/>
                <w:sz w:val="22"/>
                <w:szCs w:val="22"/>
              </w:rPr>
              <w:t xml:space="preserve"> hours per pay period. Six month waiting period </w:t>
            </w:r>
            <w:r w:rsidRPr="00374E15">
              <w:rPr>
                <w:rFonts w:ascii="Times New Roman" w:hAnsi="Times New Roman"/>
                <w:sz w:val="22"/>
                <w:szCs w:val="22"/>
              </w:rPr>
              <w:t xml:space="preserve">to earn </w:t>
            </w:r>
            <w:r w:rsidRPr="00B9647B">
              <w:rPr>
                <w:rFonts w:ascii="Times New Roman" w:hAnsi="Times New Roman"/>
                <w:sz w:val="22"/>
                <w:szCs w:val="22"/>
              </w:rPr>
              <w:t>and use.  At the end of the year all conserved personal leave not used during the year will be converted to sick leave and carried over to the following year.</w:t>
            </w:r>
          </w:p>
          <w:p w14:paraId="543161FF" w14:textId="77777777" w:rsidR="005F0350" w:rsidRPr="00B9647B" w:rsidRDefault="005F0350" w:rsidP="005F0350">
            <w:pPr>
              <w:rPr>
                <w:rFonts w:ascii="Times New Roman" w:hAnsi="Times New Roman"/>
                <w:sz w:val="22"/>
                <w:szCs w:val="22"/>
              </w:rPr>
            </w:pPr>
          </w:p>
        </w:tc>
      </w:tr>
      <w:tr w:rsidR="005F0350" w:rsidRPr="00B9647B" w14:paraId="6750F222" w14:textId="77777777" w:rsidTr="00001AA5">
        <w:tc>
          <w:tcPr>
            <w:tcW w:w="3108" w:type="dxa"/>
          </w:tcPr>
          <w:p w14:paraId="0250D1C2"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Bereavement Leave</w:t>
            </w:r>
          </w:p>
        </w:tc>
        <w:tc>
          <w:tcPr>
            <w:tcW w:w="6480" w:type="dxa"/>
          </w:tcPr>
          <w:p w14:paraId="718BC190" w14:textId="77777777" w:rsidR="005F0350" w:rsidRPr="00B9647B" w:rsidRDefault="005F0350" w:rsidP="005F0350">
            <w:pPr>
              <w:rPr>
                <w:rFonts w:ascii="Times New Roman" w:hAnsi="Times New Roman"/>
                <w:sz w:val="22"/>
                <w:szCs w:val="22"/>
              </w:rPr>
            </w:pPr>
            <w:r w:rsidRPr="00B9647B">
              <w:rPr>
                <w:rFonts w:ascii="Times New Roman" w:hAnsi="Times New Roman"/>
                <w:sz w:val="22"/>
                <w:szCs w:val="22"/>
              </w:rPr>
              <w:t>Up to three days per event.</w:t>
            </w:r>
          </w:p>
          <w:p w14:paraId="198D9319" w14:textId="77777777" w:rsidR="005F0350" w:rsidRPr="00B9647B" w:rsidRDefault="005F0350" w:rsidP="005F0350">
            <w:pPr>
              <w:rPr>
                <w:rFonts w:ascii="Times New Roman" w:hAnsi="Times New Roman"/>
                <w:sz w:val="22"/>
                <w:szCs w:val="22"/>
              </w:rPr>
            </w:pPr>
          </w:p>
        </w:tc>
      </w:tr>
      <w:tr w:rsidR="005F0350" w:rsidRPr="00B9647B" w14:paraId="60526679" w14:textId="77777777" w:rsidTr="00001AA5">
        <w:tc>
          <w:tcPr>
            <w:tcW w:w="3108" w:type="dxa"/>
          </w:tcPr>
          <w:p w14:paraId="2765EA34"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Holidays</w:t>
            </w:r>
          </w:p>
        </w:tc>
        <w:tc>
          <w:tcPr>
            <w:tcW w:w="6480" w:type="dxa"/>
          </w:tcPr>
          <w:p w14:paraId="0BD69D4B" w14:textId="77777777" w:rsidR="005F0350" w:rsidRPr="00B9647B" w:rsidRDefault="005F0350" w:rsidP="005F0350">
            <w:pPr>
              <w:rPr>
                <w:rFonts w:ascii="Times New Roman" w:hAnsi="Times New Roman"/>
                <w:sz w:val="22"/>
                <w:szCs w:val="22"/>
              </w:rPr>
            </w:pPr>
            <w:r w:rsidRPr="00B9647B">
              <w:rPr>
                <w:rFonts w:ascii="Times New Roman" w:hAnsi="Times New Roman"/>
                <w:sz w:val="22"/>
                <w:szCs w:val="22"/>
              </w:rPr>
              <w:t>Eleven and one-half paid holidays per year.</w:t>
            </w:r>
          </w:p>
          <w:p w14:paraId="435CF5E7" w14:textId="77777777" w:rsidR="005F0350" w:rsidRPr="00B9647B" w:rsidRDefault="005F0350" w:rsidP="005F0350">
            <w:pPr>
              <w:rPr>
                <w:rFonts w:ascii="Times New Roman" w:hAnsi="Times New Roman"/>
                <w:sz w:val="22"/>
                <w:szCs w:val="22"/>
              </w:rPr>
            </w:pPr>
          </w:p>
        </w:tc>
      </w:tr>
      <w:tr w:rsidR="005F0350" w:rsidRPr="00B9647B" w14:paraId="1C072229" w14:textId="77777777" w:rsidTr="00001AA5">
        <w:tc>
          <w:tcPr>
            <w:tcW w:w="3108" w:type="dxa"/>
          </w:tcPr>
          <w:p w14:paraId="54321BB4"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 xml:space="preserve">Incentive Pay (Continuing Education (CEUs) &amp; Technical Certificates) </w:t>
            </w:r>
          </w:p>
          <w:p w14:paraId="215DA9E0" w14:textId="77777777" w:rsidR="005F0350" w:rsidRPr="00B9647B" w:rsidRDefault="005F0350" w:rsidP="005F0350">
            <w:pPr>
              <w:rPr>
                <w:rFonts w:ascii="Times New Roman" w:hAnsi="Times New Roman"/>
                <w:sz w:val="22"/>
                <w:szCs w:val="22"/>
              </w:rPr>
            </w:pPr>
          </w:p>
        </w:tc>
        <w:tc>
          <w:tcPr>
            <w:tcW w:w="6480" w:type="dxa"/>
          </w:tcPr>
          <w:p w14:paraId="214AB5EB" w14:textId="77777777" w:rsidR="005F0350" w:rsidRPr="00B9647B" w:rsidRDefault="005F0350" w:rsidP="005F0350">
            <w:pPr>
              <w:rPr>
                <w:rFonts w:ascii="Times New Roman" w:hAnsi="Times New Roman"/>
                <w:sz w:val="22"/>
                <w:szCs w:val="22"/>
              </w:rPr>
            </w:pPr>
            <w:r w:rsidRPr="00B9647B">
              <w:rPr>
                <w:rFonts w:ascii="Times New Roman" w:hAnsi="Times New Roman"/>
                <w:sz w:val="22"/>
                <w:szCs w:val="22"/>
              </w:rPr>
              <w:t xml:space="preserve">The District compensates employees for job-related continuing education units for training in areas directly applicable to current position.  </w:t>
            </w:r>
          </w:p>
          <w:p w14:paraId="4A31AD0C" w14:textId="77777777" w:rsidR="005F0350" w:rsidRPr="00B9647B" w:rsidRDefault="005F0350" w:rsidP="005F0350">
            <w:pPr>
              <w:rPr>
                <w:rFonts w:ascii="Times New Roman" w:hAnsi="Times New Roman"/>
                <w:sz w:val="22"/>
                <w:szCs w:val="22"/>
              </w:rPr>
            </w:pPr>
          </w:p>
          <w:p w14:paraId="6EC8736F" w14:textId="77777777" w:rsidR="005F0350" w:rsidRPr="00B9647B" w:rsidRDefault="005F0350" w:rsidP="005F0350">
            <w:pPr>
              <w:rPr>
                <w:rFonts w:ascii="Times New Roman" w:hAnsi="Times New Roman"/>
                <w:sz w:val="22"/>
                <w:szCs w:val="22"/>
              </w:rPr>
            </w:pPr>
            <w:r w:rsidRPr="00B9647B">
              <w:rPr>
                <w:rFonts w:ascii="Times New Roman" w:hAnsi="Times New Roman"/>
                <w:sz w:val="22"/>
                <w:szCs w:val="22"/>
              </w:rPr>
              <w:t xml:space="preserve">The District also compensates employees for technical certifications not required for their position.  </w:t>
            </w:r>
          </w:p>
          <w:p w14:paraId="1B014D82" w14:textId="77777777" w:rsidR="005F0350" w:rsidRPr="00B9647B" w:rsidRDefault="005F0350" w:rsidP="005F0350">
            <w:pPr>
              <w:rPr>
                <w:rFonts w:ascii="Times New Roman" w:hAnsi="Times New Roman"/>
                <w:sz w:val="22"/>
                <w:szCs w:val="22"/>
              </w:rPr>
            </w:pPr>
          </w:p>
        </w:tc>
      </w:tr>
      <w:tr w:rsidR="005F0350" w:rsidRPr="00B9647B" w14:paraId="2926E359" w14:textId="77777777" w:rsidTr="001301D8">
        <w:tblPrEx>
          <w:tblLook w:val="04A0" w:firstRow="1" w:lastRow="0" w:firstColumn="1" w:lastColumn="0" w:noHBand="0" w:noVBand="1"/>
        </w:tblPrEx>
        <w:tc>
          <w:tcPr>
            <w:tcW w:w="3108" w:type="dxa"/>
          </w:tcPr>
          <w:p w14:paraId="58B63FA2"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Training</w:t>
            </w:r>
          </w:p>
        </w:tc>
        <w:tc>
          <w:tcPr>
            <w:tcW w:w="6480" w:type="dxa"/>
          </w:tcPr>
          <w:p w14:paraId="62B4014B" w14:textId="77777777" w:rsidR="005F0350" w:rsidRPr="00B9647B" w:rsidRDefault="005F0350" w:rsidP="005F0350">
            <w:pPr>
              <w:overflowPunct w:val="0"/>
              <w:autoSpaceDE w:val="0"/>
              <w:autoSpaceDN w:val="0"/>
              <w:adjustRightInd w:val="0"/>
              <w:rPr>
                <w:rFonts w:ascii="Times New Roman" w:hAnsi="Times New Roman"/>
                <w:sz w:val="22"/>
                <w:szCs w:val="22"/>
              </w:rPr>
            </w:pPr>
            <w:r w:rsidRPr="00B9647B">
              <w:rPr>
                <w:rFonts w:ascii="Times New Roman" w:hAnsi="Times New Roman"/>
                <w:sz w:val="22"/>
                <w:szCs w:val="22"/>
              </w:rPr>
              <w:t xml:space="preserve">The District provides customized training programs to ensure that all employees have the opportunity to be successful in their new position.  Training includes </w:t>
            </w:r>
            <w:proofErr w:type="spellStart"/>
            <w:r w:rsidRPr="00B9647B">
              <w:rPr>
                <w:rFonts w:ascii="Times New Roman" w:hAnsi="Times New Roman"/>
                <w:sz w:val="22"/>
                <w:szCs w:val="22"/>
              </w:rPr>
              <w:t>CalOSHA</w:t>
            </w:r>
            <w:proofErr w:type="spellEnd"/>
            <w:r w:rsidRPr="00B9647B">
              <w:rPr>
                <w:rFonts w:ascii="Times New Roman" w:hAnsi="Times New Roman"/>
                <w:sz w:val="22"/>
                <w:szCs w:val="22"/>
              </w:rPr>
              <w:t xml:space="preserve"> compliance, State/Federal laws and job-related training.</w:t>
            </w:r>
          </w:p>
          <w:p w14:paraId="2EA2731D" w14:textId="77777777" w:rsidR="005F0350" w:rsidRPr="00B9647B" w:rsidRDefault="005F0350" w:rsidP="005F0350">
            <w:pPr>
              <w:overflowPunct w:val="0"/>
              <w:autoSpaceDE w:val="0"/>
              <w:autoSpaceDN w:val="0"/>
              <w:adjustRightInd w:val="0"/>
              <w:rPr>
                <w:rFonts w:ascii="Times New Roman" w:hAnsi="Times New Roman"/>
                <w:sz w:val="22"/>
                <w:szCs w:val="22"/>
              </w:rPr>
            </w:pPr>
          </w:p>
        </w:tc>
      </w:tr>
      <w:tr w:rsidR="005F0350" w:rsidRPr="00B9647B" w14:paraId="26C42F97" w14:textId="77777777" w:rsidTr="00F36DF4">
        <w:tblPrEx>
          <w:tblLook w:val="04A0" w:firstRow="1" w:lastRow="0" w:firstColumn="1" w:lastColumn="0" w:noHBand="0" w:noVBand="1"/>
        </w:tblPrEx>
        <w:tc>
          <w:tcPr>
            <w:tcW w:w="3108" w:type="dxa"/>
          </w:tcPr>
          <w:p w14:paraId="53EC8F91" w14:textId="77777777" w:rsidR="005F0350" w:rsidRPr="00B9647B" w:rsidRDefault="005F0350" w:rsidP="005F0350">
            <w:pPr>
              <w:rPr>
                <w:rFonts w:ascii="Times New Roman" w:hAnsi="Times New Roman"/>
                <w:b/>
                <w:sz w:val="22"/>
                <w:szCs w:val="22"/>
              </w:rPr>
            </w:pPr>
            <w:r w:rsidRPr="00B9647B">
              <w:rPr>
                <w:rFonts w:ascii="Times New Roman" w:hAnsi="Times New Roman"/>
                <w:b/>
                <w:sz w:val="22"/>
                <w:szCs w:val="22"/>
              </w:rPr>
              <w:t>Employee Assistance Program (EAP)</w:t>
            </w:r>
          </w:p>
        </w:tc>
        <w:tc>
          <w:tcPr>
            <w:tcW w:w="6480" w:type="dxa"/>
          </w:tcPr>
          <w:p w14:paraId="354C9D65" w14:textId="77777777" w:rsidR="005F0350" w:rsidRPr="00B9647B" w:rsidRDefault="005F0350" w:rsidP="005F0350">
            <w:pPr>
              <w:rPr>
                <w:rFonts w:ascii="Times New Roman" w:hAnsi="Times New Roman"/>
                <w:sz w:val="22"/>
                <w:szCs w:val="22"/>
              </w:rPr>
            </w:pPr>
            <w:r w:rsidRPr="00B9647B">
              <w:rPr>
                <w:rFonts w:ascii="Times New Roman" w:hAnsi="Times New Roman"/>
                <w:sz w:val="22"/>
                <w:szCs w:val="22"/>
              </w:rPr>
              <w:t>The District provides and pays for an Employee Assistance Program through ACWA/JPIA (1 month waiting period).</w:t>
            </w:r>
          </w:p>
          <w:p w14:paraId="573EFEDC" w14:textId="77777777" w:rsidR="005F0350" w:rsidRPr="00B9647B" w:rsidRDefault="005F0350" w:rsidP="005F0350">
            <w:pPr>
              <w:rPr>
                <w:rFonts w:ascii="Times New Roman" w:hAnsi="Times New Roman"/>
                <w:sz w:val="22"/>
                <w:szCs w:val="22"/>
              </w:rPr>
            </w:pPr>
          </w:p>
        </w:tc>
      </w:tr>
    </w:tbl>
    <w:p w14:paraId="4F627C63" w14:textId="77777777" w:rsidR="00307B22" w:rsidRPr="008F20CC" w:rsidRDefault="00307B22" w:rsidP="00307B22">
      <w:pPr>
        <w:rPr>
          <w:szCs w:val="20"/>
        </w:rPr>
      </w:pPr>
    </w:p>
    <w:p w14:paraId="104AB537" w14:textId="77777777" w:rsidR="004377B9" w:rsidRPr="00307B22" w:rsidRDefault="004377B9" w:rsidP="00307B22">
      <w:pPr>
        <w:rPr>
          <w:szCs w:val="20"/>
        </w:rPr>
      </w:pPr>
    </w:p>
    <w:sectPr w:rsidR="004377B9" w:rsidRPr="00307B22" w:rsidSect="00D93883">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B612" w14:textId="77777777" w:rsidR="00064F87" w:rsidRDefault="00064F87">
      <w:r>
        <w:separator/>
      </w:r>
    </w:p>
  </w:endnote>
  <w:endnote w:type="continuationSeparator" w:id="0">
    <w:p w14:paraId="78EA0E6C" w14:textId="77777777" w:rsidR="00064F87" w:rsidRDefault="0006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6E47" w14:textId="77777777" w:rsidR="0018529B" w:rsidRDefault="0018529B" w:rsidP="00666AEA">
    <w:pPr>
      <w:pStyle w:val="Footer"/>
      <w:rPr>
        <w:sz w:val="16"/>
        <w:szCs w:val="16"/>
      </w:rPr>
    </w:pPr>
  </w:p>
  <w:p w14:paraId="07CC8817" w14:textId="77777777" w:rsidR="0018529B" w:rsidRDefault="0018529B" w:rsidP="00666AEA">
    <w:pPr>
      <w:pStyle w:val="Footer"/>
      <w:rPr>
        <w:sz w:val="16"/>
        <w:szCs w:val="16"/>
      </w:rPr>
    </w:pPr>
  </w:p>
  <w:p w14:paraId="4C8D9C38" w14:textId="5E475923" w:rsidR="0018529B" w:rsidRPr="00666AEA" w:rsidRDefault="008A749E" w:rsidP="00D14116">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CF581A">
      <w:rPr>
        <w:noProof/>
        <w:sz w:val="16"/>
        <w:szCs w:val="16"/>
      </w:rPr>
      <w:t>S:\Admin Services\Personnel\Benefits Administration\2020 Benefits Summary (Field &amp; Office) effec 8-26-20.docx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44C7" w14:textId="77777777" w:rsidR="00064F87" w:rsidRDefault="00064F87">
      <w:r>
        <w:separator/>
      </w:r>
    </w:p>
  </w:footnote>
  <w:footnote w:type="continuationSeparator" w:id="0">
    <w:p w14:paraId="65541AF2" w14:textId="77777777" w:rsidR="00064F87" w:rsidRDefault="0006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2C"/>
    <w:rsid w:val="00001AA5"/>
    <w:rsid w:val="00025B9C"/>
    <w:rsid w:val="00036384"/>
    <w:rsid w:val="00057133"/>
    <w:rsid w:val="00060394"/>
    <w:rsid w:val="00064F87"/>
    <w:rsid w:val="000C1B63"/>
    <w:rsid w:val="000D2C6A"/>
    <w:rsid w:val="000D2D27"/>
    <w:rsid w:val="000E0C16"/>
    <w:rsid w:val="000E5D38"/>
    <w:rsid w:val="0012102B"/>
    <w:rsid w:val="001301D8"/>
    <w:rsid w:val="00133918"/>
    <w:rsid w:val="00136BA7"/>
    <w:rsid w:val="00144638"/>
    <w:rsid w:val="00154F47"/>
    <w:rsid w:val="001624D0"/>
    <w:rsid w:val="00163C07"/>
    <w:rsid w:val="0018529B"/>
    <w:rsid w:val="00196C20"/>
    <w:rsid w:val="001A572C"/>
    <w:rsid w:val="001C4679"/>
    <w:rsid w:val="001F228E"/>
    <w:rsid w:val="002117C6"/>
    <w:rsid w:val="002230DC"/>
    <w:rsid w:val="0023758B"/>
    <w:rsid w:val="00253500"/>
    <w:rsid w:val="002646F2"/>
    <w:rsid w:val="00305191"/>
    <w:rsid w:val="00307B22"/>
    <w:rsid w:val="0031571C"/>
    <w:rsid w:val="003233FF"/>
    <w:rsid w:val="00374E15"/>
    <w:rsid w:val="0038342A"/>
    <w:rsid w:val="0039573C"/>
    <w:rsid w:val="003A4B38"/>
    <w:rsid w:val="004008B7"/>
    <w:rsid w:val="0040189B"/>
    <w:rsid w:val="004128F0"/>
    <w:rsid w:val="00436904"/>
    <w:rsid w:val="004377B9"/>
    <w:rsid w:val="004447C5"/>
    <w:rsid w:val="004477E4"/>
    <w:rsid w:val="0046011E"/>
    <w:rsid w:val="00482CB8"/>
    <w:rsid w:val="00486C0A"/>
    <w:rsid w:val="004F4400"/>
    <w:rsid w:val="0052103C"/>
    <w:rsid w:val="005531AD"/>
    <w:rsid w:val="00575B14"/>
    <w:rsid w:val="005A6627"/>
    <w:rsid w:val="005B235F"/>
    <w:rsid w:val="005F0350"/>
    <w:rsid w:val="005F07EF"/>
    <w:rsid w:val="005F2AB3"/>
    <w:rsid w:val="005F2ADF"/>
    <w:rsid w:val="006206DA"/>
    <w:rsid w:val="00647046"/>
    <w:rsid w:val="00666AEA"/>
    <w:rsid w:val="00666C29"/>
    <w:rsid w:val="006729F0"/>
    <w:rsid w:val="00672E3C"/>
    <w:rsid w:val="006962B4"/>
    <w:rsid w:val="006A0D1C"/>
    <w:rsid w:val="006A5EC8"/>
    <w:rsid w:val="006D399C"/>
    <w:rsid w:val="006F3F3E"/>
    <w:rsid w:val="00712BE5"/>
    <w:rsid w:val="00736877"/>
    <w:rsid w:val="0074273C"/>
    <w:rsid w:val="0074760C"/>
    <w:rsid w:val="00750433"/>
    <w:rsid w:val="00756C59"/>
    <w:rsid w:val="0078581A"/>
    <w:rsid w:val="007B753F"/>
    <w:rsid w:val="00806864"/>
    <w:rsid w:val="008177C0"/>
    <w:rsid w:val="00872FB7"/>
    <w:rsid w:val="008814D8"/>
    <w:rsid w:val="00884AE8"/>
    <w:rsid w:val="00893699"/>
    <w:rsid w:val="008A25F5"/>
    <w:rsid w:val="008A5197"/>
    <w:rsid w:val="008A659E"/>
    <w:rsid w:val="008A749E"/>
    <w:rsid w:val="008A7DE2"/>
    <w:rsid w:val="008C3096"/>
    <w:rsid w:val="008E60B4"/>
    <w:rsid w:val="00952529"/>
    <w:rsid w:val="00972BEF"/>
    <w:rsid w:val="00973541"/>
    <w:rsid w:val="009A45A0"/>
    <w:rsid w:val="009C7D02"/>
    <w:rsid w:val="009E4423"/>
    <w:rsid w:val="009F7B5A"/>
    <w:rsid w:val="00A0394E"/>
    <w:rsid w:val="00A33967"/>
    <w:rsid w:val="00A4448B"/>
    <w:rsid w:val="00A66D78"/>
    <w:rsid w:val="00A77FEE"/>
    <w:rsid w:val="00A87D1A"/>
    <w:rsid w:val="00AE4B00"/>
    <w:rsid w:val="00AF1ECF"/>
    <w:rsid w:val="00B52CC0"/>
    <w:rsid w:val="00B7656F"/>
    <w:rsid w:val="00B9647B"/>
    <w:rsid w:val="00BA138A"/>
    <w:rsid w:val="00BB6B16"/>
    <w:rsid w:val="00BD45E8"/>
    <w:rsid w:val="00C12BE6"/>
    <w:rsid w:val="00C224E7"/>
    <w:rsid w:val="00C33473"/>
    <w:rsid w:val="00C517BE"/>
    <w:rsid w:val="00C54922"/>
    <w:rsid w:val="00C612E5"/>
    <w:rsid w:val="00C61AB1"/>
    <w:rsid w:val="00CC336B"/>
    <w:rsid w:val="00CF581A"/>
    <w:rsid w:val="00D12D5F"/>
    <w:rsid w:val="00D14116"/>
    <w:rsid w:val="00D93883"/>
    <w:rsid w:val="00D94775"/>
    <w:rsid w:val="00DB2720"/>
    <w:rsid w:val="00DB705B"/>
    <w:rsid w:val="00DC0738"/>
    <w:rsid w:val="00DD72CA"/>
    <w:rsid w:val="00DE1FC4"/>
    <w:rsid w:val="00DF6BC9"/>
    <w:rsid w:val="00E04F1D"/>
    <w:rsid w:val="00E64BF8"/>
    <w:rsid w:val="00E67137"/>
    <w:rsid w:val="00E96442"/>
    <w:rsid w:val="00EA0BE7"/>
    <w:rsid w:val="00EC12E8"/>
    <w:rsid w:val="00ED57B7"/>
    <w:rsid w:val="00EE2850"/>
    <w:rsid w:val="00EE3481"/>
    <w:rsid w:val="00EE3A4B"/>
    <w:rsid w:val="00F3118C"/>
    <w:rsid w:val="00F36DF4"/>
    <w:rsid w:val="00FB35AD"/>
    <w:rsid w:val="00FD46D8"/>
    <w:rsid w:val="00FD4BE8"/>
    <w:rsid w:val="00FD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3350"/>
  <w15:docId w15:val="{A71BE0D6-9190-4910-A9FC-C0807B40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572C"/>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572C"/>
    <w:pPr>
      <w:jc w:val="center"/>
    </w:pPr>
    <w:rPr>
      <w:b/>
      <w:sz w:val="28"/>
      <w:szCs w:val="20"/>
      <w:u w:val="single"/>
    </w:rPr>
  </w:style>
  <w:style w:type="table" w:styleId="TableGrid">
    <w:name w:val="Table Grid"/>
    <w:basedOn w:val="TableNormal"/>
    <w:rsid w:val="001A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77B9"/>
    <w:pPr>
      <w:tabs>
        <w:tab w:val="center" w:pos="4320"/>
        <w:tab w:val="right" w:pos="8640"/>
      </w:tabs>
    </w:pPr>
  </w:style>
  <w:style w:type="paragraph" w:styleId="Footer">
    <w:name w:val="footer"/>
    <w:basedOn w:val="Normal"/>
    <w:rsid w:val="004377B9"/>
    <w:pPr>
      <w:tabs>
        <w:tab w:val="center" w:pos="4320"/>
        <w:tab w:val="right" w:pos="8640"/>
      </w:tabs>
    </w:pPr>
  </w:style>
  <w:style w:type="paragraph" w:styleId="BalloonText">
    <w:name w:val="Balloon Text"/>
    <w:basedOn w:val="Normal"/>
    <w:semiHidden/>
    <w:rsid w:val="0040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695</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San Benito County Water District</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Cindy E. Tyler</cp:lastModifiedBy>
  <cp:revision>6</cp:revision>
  <cp:lastPrinted>2020-09-15T17:14:00Z</cp:lastPrinted>
  <dcterms:created xsi:type="dcterms:W3CDTF">2020-09-15T16:16:00Z</dcterms:created>
  <dcterms:modified xsi:type="dcterms:W3CDTF">2020-09-15T17:34:00Z</dcterms:modified>
</cp:coreProperties>
</file>